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4081" w14:textId="77777777" w:rsidR="00682CB1" w:rsidRPr="008436D6" w:rsidRDefault="00682CB1" w:rsidP="00682CB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Сообщение о проведении заседания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бщего собрания акционеров АО «Моспроект», </w:t>
      </w:r>
    </w:p>
    <w:p w14:paraId="1F727F30" w14:textId="77777777" w:rsidR="00682CB1" w:rsidRPr="008436D6" w:rsidRDefault="00682CB1" w:rsidP="00682CB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голосование</w:t>
      </w:r>
      <w:proofErr w:type="gramEnd"/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на котором совмещается с заочным голосованием</w:t>
      </w:r>
    </w:p>
    <w:p w14:paraId="0686249D" w14:textId="77777777" w:rsidR="00682CB1" w:rsidRPr="008436D6" w:rsidRDefault="00682CB1" w:rsidP="00682CB1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3375C25" w14:textId="77777777" w:rsidR="00682CB1" w:rsidRPr="008436D6" w:rsidRDefault="00682CB1" w:rsidP="00682CB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Уважаемые акционеры!</w:t>
      </w:r>
    </w:p>
    <w:p w14:paraId="5DD6F1B9" w14:textId="77777777" w:rsidR="00682CB1" w:rsidRPr="008436D6" w:rsidRDefault="00682CB1" w:rsidP="00682CB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0430D5" w14:textId="4188D230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ст. 47, ст. 54 Федерального закона от 26.12.1995 № 208-ФЗ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«Об акционерных обществах» информируем о проведении </w:t>
      </w:r>
      <w:r w:rsidR="009935E6">
        <w:rPr>
          <w:rFonts w:ascii="Times New Roman" w:eastAsia="Calibri" w:hAnsi="Times New Roman" w:cs="Times New Roman"/>
          <w:sz w:val="24"/>
          <w:szCs w:val="24"/>
          <w:lang w:eastAsia="ru-RU"/>
        </w:rPr>
        <w:t>годового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заседания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бщего собрания акционеров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кционерного общества по комплексному проектированию градостроительных ансамблей, жилых районов, уникальных зданий и сооружений «Моспроект», голосование на котором совмещается с заочным голосованием.</w:t>
      </w:r>
    </w:p>
    <w:p w14:paraId="2DD22110" w14:textId="77777777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4B39CD" w14:textId="77777777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Способ принятия решений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бщим собранием акционеров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заседание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бщего собрания акционеров, голосование на котором совмещается с заочным голосованием.</w:t>
      </w:r>
    </w:p>
    <w:p w14:paraId="6DF56940" w14:textId="77777777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D3BF25" w14:textId="2A0DC06F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Дата, время и место проведения заседания, голосование на котором совмещается </w:t>
      </w: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br/>
        <w:t>с заочным голосованием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, –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2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9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июня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202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6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года в 10.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15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по адресу: г. Москва, ул. 1-я Брестская,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  <w:t>д. 13/14.</w:t>
      </w:r>
    </w:p>
    <w:p w14:paraId="2858FB3C" w14:textId="77777777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78AAEBF5" w14:textId="1D8F5958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Время начала регистрации лиц, имеющих право голоса при принятии решений </w:t>
      </w:r>
      <w:r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бщим собранием акционеров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- 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10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часов 00 минут.</w:t>
      </w:r>
    </w:p>
    <w:p w14:paraId="502B1AED" w14:textId="77777777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20B4D8EE" w14:textId="5331A592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Дата окончания приема бюллетеней для голосования при заочном голосовании</w:t>
      </w:r>
      <w:r w:rsidR="0051218D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–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2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6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июня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202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6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года (в соответствии с п. 4 ст. 50.1 Федерального закона от 26.12.1995 № 208-ФЗ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  <w:t xml:space="preserve">«Об акционерных обществах» прием бюллетеней для голосования при заочном голосовании, совмещаемом с голосованием на заседании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бщего собрания акционеров, заканчивается за два дня до даты проведения такого заседания).</w:t>
      </w:r>
    </w:p>
    <w:p w14:paraId="54F2EC57" w14:textId="77777777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Лица, имеющие право голоса при принятии решений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бщим собранием акционеров, могут реализовать право голоса по вопросам повестки дня путем заочного голосования или голосования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на заседании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бщего собрания акционеров. Лица, проголосовавшие заочно, вправе участвовать в заседании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бщего собрания акционеров без возможности голосования на нем.</w:t>
      </w:r>
    </w:p>
    <w:p w14:paraId="0661A332" w14:textId="77777777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6ABE639E" w14:textId="257FBD3F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Дата, на которую определяются (фиксируются) лица, имеющие право голоса при принятии решений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бщим собранием акционеров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592C61"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июня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592C61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года.</w:t>
      </w:r>
    </w:p>
    <w:p w14:paraId="250095EB" w14:textId="77777777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</w:p>
    <w:p w14:paraId="228412F8" w14:textId="77777777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</w:rPr>
        <w:t>Повестка дня:</w:t>
      </w:r>
    </w:p>
    <w:p w14:paraId="3FD86938" w14:textId="00A25FD2" w:rsidR="00682CB1" w:rsidRPr="005A7CF2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>1)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ab/>
        <w:t>Об утверждении Годового отчета АО «Моспроект» за 202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</w:rPr>
        <w:t>5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год.</w:t>
      </w:r>
    </w:p>
    <w:p w14:paraId="6C495ADD" w14:textId="48687030" w:rsidR="00682CB1" w:rsidRPr="005A7CF2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>2)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ab/>
        <w:t>Об утверждении годовой бухгалтерской (финансовой) отчетности АО «Моспроект» за 202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</w:rPr>
        <w:t>5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год.</w:t>
      </w:r>
    </w:p>
    <w:p w14:paraId="552FC21A" w14:textId="77777777" w:rsidR="00682CB1" w:rsidRPr="005A7CF2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>3)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ab/>
        <w:t xml:space="preserve">О распределении прибыли (в том числе выплате (объявлении) дивидендов) и убытков </w:t>
      </w:r>
    </w:p>
    <w:p w14:paraId="243635FD" w14:textId="6FD3E2E9" w:rsidR="00682CB1" w:rsidRPr="005A7CF2" w:rsidRDefault="00682CB1" w:rsidP="00C87FF6">
      <w:pPr>
        <w:tabs>
          <w:tab w:val="left" w:pos="851"/>
          <w:tab w:val="left" w:pos="993"/>
        </w:tabs>
        <w:spacing w:after="0" w:line="240" w:lineRule="auto"/>
        <w:ind w:right="58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>АО «Моспроект» по результатам 202</w:t>
      </w:r>
      <w:r w:rsidR="00592C61">
        <w:rPr>
          <w:rFonts w:ascii="Times New Roman" w:eastAsia="Calibri" w:hAnsi="Times New Roman" w:cs="Times New Roman"/>
          <w:spacing w:val="-4"/>
          <w:sz w:val="24"/>
          <w:szCs w:val="24"/>
        </w:rPr>
        <w:t>5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года.</w:t>
      </w:r>
    </w:p>
    <w:p w14:paraId="4EC1FCE2" w14:textId="77777777" w:rsidR="00682CB1" w:rsidRPr="005A7CF2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>4)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ab/>
        <w:t>Об избрании членов Совета директоров АО «Моспроект».</w:t>
      </w:r>
    </w:p>
    <w:p w14:paraId="030F3901" w14:textId="77777777" w:rsidR="00682CB1" w:rsidRPr="005A7CF2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>5)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ab/>
        <w:t>Об избрании членов Ревизионной комиссии АО «Моспроект».</w:t>
      </w:r>
    </w:p>
    <w:p w14:paraId="7A0A991A" w14:textId="77777777" w:rsidR="00682CB1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>6)</w:t>
      </w:r>
      <w:r w:rsidRPr="005A7CF2">
        <w:rPr>
          <w:rFonts w:ascii="Times New Roman" w:eastAsia="Calibri" w:hAnsi="Times New Roman" w:cs="Times New Roman"/>
          <w:spacing w:val="-4"/>
          <w:sz w:val="24"/>
          <w:szCs w:val="24"/>
        </w:rPr>
        <w:tab/>
        <w:t>О назначении аудиторской организации (индивидуального аудитора) АО «Моспроект».</w:t>
      </w:r>
    </w:p>
    <w:p w14:paraId="03A06E11" w14:textId="77777777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F37B56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Перечень информации (материалов), предоставляемой акционерам при подготовке к проведению заседания Общего собрания акционеров, голосование на котором совмещается с заочным голосованием, и порядок ее предоставления:</w:t>
      </w:r>
    </w:p>
    <w:p w14:paraId="23CF9EBC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>Годовой отчет АО «Моспроект» за 2025 год;</w:t>
      </w:r>
    </w:p>
    <w:p w14:paraId="6F095BF3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>Годовая бухгалтерская (финансовая) отчетность АО «Моспроект» за 2025 год;</w:t>
      </w:r>
    </w:p>
    <w:p w14:paraId="55196852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lastRenderedPageBreak/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>Аудиторское заключение по результатам проверки годовой бухгалтерской (финансовой) отчетности АО «Моспроект» за 2025 год;</w:t>
      </w:r>
    </w:p>
    <w:p w14:paraId="4AC3F31F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>Заключение Ревизионной комиссии АО «Моспроект» по результатам проверки финансово-хозяйственной деятельности Общества за 2025 год;</w:t>
      </w:r>
    </w:p>
    <w:p w14:paraId="5A52C43A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>Копия протоколов заседаний совета директоров АО «Моспроект» от 27.02.2026 № 10-2025/26, от 11.02.2026 № 8-2025/26;</w:t>
      </w:r>
    </w:p>
    <w:p w14:paraId="343EC85A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 xml:space="preserve">Сведения о кандидатах в совет директоров АО «Моспроект», в том числе информация о наличии либо отсутствии письменного согласия выдвинутых кандидатов на избрание в совет директоров АО «Моспроект»; </w:t>
      </w:r>
    </w:p>
    <w:p w14:paraId="6798F205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>Сведения о кандидатах в ревизионную комиссию АО «Моспроект», в том числе информация о наличии либо отсутствии письменного согласия выдвинутых кандидатов на избрание в ревизионную комиссию АО «Моспроект»;</w:t>
      </w:r>
    </w:p>
    <w:p w14:paraId="71899509" w14:textId="77777777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>Проекты решений по вопросам повестки дня годового заседания общего собрания акционеров АО «Моспроект»;</w:t>
      </w:r>
    </w:p>
    <w:p w14:paraId="462777B3" w14:textId="2297ACFD" w:rsidR="00592C61" w:rsidRPr="00592C6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̶</w:t>
      </w: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ab/>
        <w:t xml:space="preserve">копия </w:t>
      </w:r>
      <w:r w:rsidR="00074182" w:rsidRPr="00F80C6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протокола заседания совета директоров АО «Моспроект» от 25.05.2026 № 15-2025/26</w:t>
      </w:r>
      <w:r w:rsidRPr="00F80C6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.</w:t>
      </w:r>
    </w:p>
    <w:p w14:paraId="2B3A22FB" w14:textId="7327EA90" w:rsidR="00682CB1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592C6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 указанной информацией (материалами) можно ознакомиться в период с 08 июня 2026 года по 29 июня 2026 года включительно по адресу: г. Москва, ул. 1-я Брестская, д. 13/14, в правовом управлении Общества (тел. +7 (495) 132 73 17, доб. 7074, 7013).</w:t>
      </w:r>
    </w:p>
    <w:p w14:paraId="0CE16465" w14:textId="77777777" w:rsidR="00592C61" w:rsidRPr="008436D6" w:rsidRDefault="00592C61" w:rsidP="00592C6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5CCACD" w14:textId="1C4A4C9A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Почтовый адрес, по которому направляются заполненные бюллетени для голосования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: 125047, г. Москва, ул. 1-я Брестская, д. 13/14;</w:t>
      </w:r>
    </w:p>
    <w:p w14:paraId="32DD0F96" w14:textId="69698117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подписания бюллетеней для голосования в соответствии со статьей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60 Федерального закона от 26.12.1995 № 208-ФЗ «Об акционерных обществах»: бюллетень для голосования подписывается лицом, имеющим право голоса при принятии решений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бщим собранием акционеров, или его представителем собственноручной подписью.</w:t>
      </w:r>
    </w:p>
    <w:p w14:paraId="65ABC3BC" w14:textId="77777777" w:rsidR="00682CB1" w:rsidRPr="008436D6" w:rsidRDefault="00682CB1" w:rsidP="00682CB1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Уставом Общества не предусмотрена.</w:t>
      </w:r>
    </w:p>
    <w:p w14:paraId="0980DFC3" w14:textId="77777777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14F4DD" w14:textId="77777777" w:rsidR="00682CB1" w:rsidRPr="008436D6" w:rsidRDefault="00682CB1" w:rsidP="00682CB1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Категории (типы) акций, владельцы которых имеют право голоса по всем вопросам повестки дня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2F027E87" w14:textId="77777777" w:rsidR="00682CB1" w:rsidRPr="008436D6" w:rsidRDefault="00682CB1" w:rsidP="00682CB1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</w:t>
      </w:r>
      <w:r w:rsidRPr="00E72112">
        <w:rPr>
          <w:rFonts w:ascii="Times New Roman" w:eastAsia="Calibri" w:hAnsi="Times New Roman" w:cs="Times New Roman"/>
          <w:sz w:val="24"/>
          <w:szCs w:val="24"/>
          <w:lang w:eastAsia="ru-RU"/>
        </w:rPr>
        <w:t>вид - акции, категория (тип) – обыкновенные, серия ценных бумаг - А, государственный регистрационный номер выпуска ценных бумаг 1–01–10010–А, дата его государственной регистрации – 15.05.2005 г.</w:t>
      </w:r>
    </w:p>
    <w:p w14:paraId="0DBCDC62" w14:textId="77777777" w:rsidR="00682CB1" w:rsidRPr="008436D6" w:rsidRDefault="00682CB1" w:rsidP="00682CB1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5F5F30" w14:textId="77777777" w:rsidR="00682CB1" w:rsidRPr="008436D6" w:rsidRDefault="00682CB1" w:rsidP="00682CB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Вниманию акционеров!</w:t>
      </w:r>
    </w:p>
    <w:p w14:paraId="62D38821" w14:textId="77777777" w:rsidR="00682CB1" w:rsidRPr="008436D6" w:rsidRDefault="00682CB1" w:rsidP="00682CB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общества.</w:t>
      </w:r>
    </w:p>
    <w:p w14:paraId="681A5611" w14:textId="77777777" w:rsidR="00682CB1" w:rsidRPr="008436D6" w:rsidRDefault="00682CB1" w:rsidP="00682CB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64C296" w14:textId="73665879" w:rsidR="00682CB1" w:rsidRPr="008436D6" w:rsidRDefault="00682CB1" w:rsidP="00682CB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оповещения акционеров</w:t>
      </w:r>
      <w:r w:rsidRPr="008436D6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 о принятых решениях и итогах голосования заседания общего собрания акционеров, голосование на котором совмещается с заочным голосованием – путем размещения Отчета об итогах голосования на сайте Общества в информационно-телекоммуникационной сети «Интернет» по адресу /</w:t>
      </w:r>
      <w:r w:rsidR="007776AB" w:rsidRPr="007776AB">
        <w:rPr>
          <w:rFonts w:ascii="Times New Roman" w:eastAsia="Calibri" w:hAnsi="Times New Roman" w:cs="Times New Roman"/>
          <w:sz w:val="24"/>
          <w:szCs w:val="24"/>
          <w:lang w:eastAsia="ru-RU"/>
        </w:rPr>
        <w:t>www.aomosproject.ru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 не позднее </w:t>
      </w:r>
      <w:r w:rsidR="00F0080E" w:rsidRPr="00E7211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4C058D" w:rsidRPr="00E7211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21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июля 202</w:t>
      </w:r>
      <w:r w:rsidR="004C058D" w:rsidRPr="00E72112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E721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года.</w:t>
      </w:r>
    </w:p>
    <w:p w14:paraId="1589CA5D" w14:textId="77777777" w:rsidR="00682CB1" w:rsidRPr="008436D6" w:rsidRDefault="00682CB1" w:rsidP="00682CB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250B67" w14:textId="77777777" w:rsidR="00682CB1" w:rsidRPr="008436D6" w:rsidRDefault="00682CB1" w:rsidP="00682CB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A8B267" w14:textId="550B8ED2" w:rsidR="008372F9" w:rsidRDefault="00682CB1" w:rsidP="00682CB1">
      <w:pPr>
        <w:spacing w:after="0"/>
      </w:pPr>
      <w:r w:rsidRPr="008436D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Совет директоров АО «Моспроект»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sectPr w:rsidR="0083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6B"/>
    <w:rsid w:val="00074182"/>
    <w:rsid w:val="001959E0"/>
    <w:rsid w:val="00424B7A"/>
    <w:rsid w:val="004C058D"/>
    <w:rsid w:val="0051218D"/>
    <w:rsid w:val="005905BB"/>
    <w:rsid w:val="00592C61"/>
    <w:rsid w:val="00682CB1"/>
    <w:rsid w:val="00722413"/>
    <w:rsid w:val="00750780"/>
    <w:rsid w:val="007776AB"/>
    <w:rsid w:val="008372F9"/>
    <w:rsid w:val="009935E6"/>
    <w:rsid w:val="009C4DF9"/>
    <w:rsid w:val="00B81CE3"/>
    <w:rsid w:val="00C87FF6"/>
    <w:rsid w:val="00D00E6B"/>
    <w:rsid w:val="00E72112"/>
    <w:rsid w:val="00F0080E"/>
    <w:rsid w:val="00F122A3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A1A5"/>
  <w15:chartTrackingRefBased/>
  <w15:docId w15:val="{1AEB1864-11B1-4A63-97E6-89A9A7C2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12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Алексеевна</dc:creator>
  <cp:keywords/>
  <dc:description/>
  <cp:lastModifiedBy>Турова Анастасия Олеговна</cp:lastModifiedBy>
  <cp:revision>10</cp:revision>
  <dcterms:created xsi:type="dcterms:W3CDTF">2025-05-21T08:03:00Z</dcterms:created>
  <dcterms:modified xsi:type="dcterms:W3CDTF">2026-06-01T14:34:00Z</dcterms:modified>
</cp:coreProperties>
</file>